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B87" w:rsidRDefault="0034191D">
      <w:pPr>
        <w:spacing w:line="59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关于开展“工程领航</w:t>
      </w:r>
      <w:r>
        <w:rPr>
          <w:rFonts w:ascii="方正小标宋_GBK" w:eastAsia="方正小标宋_GBK" w:hAnsi="方正小标宋_GBK" w:cs="方正小标宋_GBK" w:hint="eastAsia"/>
          <w:sz w:val="44"/>
          <w:szCs w:val="44"/>
        </w:rPr>
        <w:t>·才智飞扬”卓越工程师大讲堂（第四期）的通知</w:t>
      </w:r>
    </w:p>
    <w:p w:rsidR="000D5B87" w:rsidRDefault="000D5B87">
      <w:pPr>
        <w:spacing w:line="590" w:lineRule="exact"/>
        <w:jc w:val="center"/>
        <w:rPr>
          <w:rFonts w:ascii="方正小标宋_GBK" w:eastAsia="方正小标宋_GBK" w:hAnsi="方正小标宋_GBK" w:cs="方正小标宋_GBK"/>
          <w:sz w:val="44"/>
          <w:szCs w:val="44"/>
        </w:rPr>
      </w:pPr>
    </w:p>
    <w:p w:rsidR="000D5B87" w:rsidRDefault="0034191D">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各有关单位：</w:t>
      </w:r>
    </w:p>
    <w:p w:rsidR="000D5B87" w:rsidRDefault="0034191D">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为推进重庆环大学创新创业服务港建设</w:t>
      </w:r>
      <w:bookmarkStart w:id="0" w:name="_GoBack"/>
      <w:bookmarkEnd w:id="0"/>
      <w:r>
        <w:rPr>
          <w:rFonts w:ascii="方正仿宋_GBK" w:eastAsia="方正仿宋_GBK" w:hAnsi="方正仿宋_GBK" w:cs="方正仿宋_GBK" w:hint="eastAsia"/>
          <w:sz w:val="32"/>
          <w:szCs w:val="32"/>
        </w:rPr>
        <w:t>，让</w:t>
      </w:r>
      <w:r>
        <w:rPr>
          <w:rFonts w:ascii="方正仿宋_GBK" w:eastAsia="方正仿宋_GBK" w:hAnsi="方正仿宋_GBK" w:cs="方正仿宋_GBK"/>
          <w:sz w:val="32"/>
          <w:szCs w:val="32"/>
        </w:rPr>
        <w:t>知识产权赋能</w:t>
      </w:r>
      <w:r>
        <w:rPr>
          <w:rFonts w:ascii="方正仿宋_GBK" w:eastAsia="方正仿宋_GBK" w:hAnsi="方正仿宋_GBK" w:cs="方正仿宋_GBK" w:hint="eastAsia"/>
          <w:sz w:val="32"/>
          <w:szCs w:val="32"/>
        </w:rPr>
        <w:t>重庆企业（特别是西南大学师生企业）</w:t>
      </w:r>
      <w:r>
        <w:rPr>
          <w:rFonts w:ascii="方正仿宋_GBK" w:eastAsia="方正仿宋_GBK" w:hAnsi="方正仿宋_GBK" w:cs="方正仿宋_GBK"/>
          <w:sz w:val="32"/>
          <w:szCs w:val="32"/>
        </w:rPr>
        <w:t>创新发展，进一步提升企业高价值专利创造，加强海外知识产权布局，推进专利转化需求对接，促进知识产权与企业创新有效融合</w:t>
      </w:r>
      <w:r>
        <w:rPr>
          <w:rFonts w:ascii="方正仿宋_GBK" w:eastAsia="方正仿宋_GBK" w:hAnsi="方正仿宋_GBK" w:cs="方正仿宋_GBK" w:hint="eastAsia"/>
          <w:sz w:val="32"/>
          <w:szCs w:val="32"/>
        </w:rPr>
        <w:t>，</w:t>
      </w:r>
      <w:r>
        <w:rPr>
          <w:rFonts w:ascii="方正仿宋_GBK" w:eastAsia="方正仿宋_GBK" w:hAnsi="方正仿宋_GBK" w:cs="方正仿宋_GBK"/>
          <w:sz w:val="32"/>
          <w:szCs w:val="32"/>
        </w:rPr>
        <w:t>重庆工程师联合体将开展</w:t>
      </w:r>
      <w:r>
        <w:rPr>
          <w:rFonts w:ascii="方正仿宋_GBK" w:eastAsia="方正仿宋_GBK" w:hAnsi="方正仿宋_GBK" w:cs="方正仿宋_GBK"/>
          <w:sz w:val="32"/>
          <w:szCs w:val="32"/>
        </w:rPr>
        <w:t>“</w:t>
      </w:r>
      <w:r>
        <w:rPr>
          <w:rFonts w:ascii="方正仿宋_GBK" w:eastAsia="方正仿宋_GBK" w:hAnsi="方正仿宋_GBK" w:cs="方正仿宋_GBK"/>
          <w:sz w:val="32"/>
          <w:szCs w:val="32"/>
        </w:rPr>
        <w:t>工程领航</w:t>
      </w:r>
      <w:r>
        <w:rPr>
          <w:rFonts w:ascii="方正仿宋_GBK" w:eastAsia="方正仿宋_GBK" w:hAnsi="方正仿宋_GBK" w:cs="方正仿宋_GBK"/>
          <w:sz w:val="32"/>
          <w:szCs w:val="32"/>
        </w:rPr>
        <w:t>·</w:t>
      </w:r>
      <w:r>
        <w:rPr>
          <w:rFonts w:ascii="方正仿宋_GBK" w:eastAsia="方正仿宋_GBK" w:hAnsi="方正仿宋_GBK" w:cs="方正仿宋_GBK"/>
          <w:sz w:val="32"/>
          <w:szCs w:val="32"/>
        </w:rPr>
        <w:t>才智飞扬</w:t>
      </w:r>
      <w:r>
        <w:rPr>
          <w:rFonts w:ascii="方正仿宋_GBK" w:eastAsia="方正仿宋_GBK" w:hAnsi="方正仿宋_GBK" w:cs="方正仿宋_GBK"/>
          <w:sz w:val="32"/>
          <w:szCs w:val="32"/>
        </w:rPr>
        <w:t>”</w:t>
      </w:r>
      <w:r>
        <w:rPr>
          <w:rFonts w:ascii="方正仿宋_GBK" w:eastAsia="方正仿宋_GBK" w:hAnsi="方正仿宋_GBK" w:cs="方正仿宋_GBK"/>
          <w:sz w:val="32"/>
          <w:szCs w:val="32"/>
        </w:rPr>
        <w:t>卓越工程师大讲堂（第</w:t>
      </w:r>
      <w:r>
        <w:rPr>
          <w:rFonts w:ascii="方正仿宋_GBK" w:eastAsia="方正仿宋_GBK" w:hAnsi="方正仿宋_GBK" w:cs="方正仿宋_GBK" w:hint="eastAsia"/>
          <w:sz w:val="32"/>
          <w:szCs w:val="32"/>
        </w:rPr>
        <w:t>四</w:t>
      </w:r>
      <w:r>
        <w:rPr>
          <w:rFonts w:ascii="方正仿宋_GBK" w:eastAsia="方正仿宋_GBK" w:hAnsi="方正仿宋_GBK" w:cs="方正仿宋_GBK"/>
          <w:sz w:val="32"/>
          <w:szCs w:val="32"/>
        </w:rPr>
        <w:t>期），现将有关事宜通知如下：</w:t>
      </w:r>
    </w:p>
    <w:p w:rsidR="000D5B87" w:rsidRDefault="0034191D">
      <w:pPr>
        <w:spacing w:line="59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一、组织单位</w:t>
      </w:r>
    </w:p>
    <w:p w:rsidR="000D5B87" w:rsidRDefault="0034191D">
      <w:pPr>
        <w:spacing w:line="59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指导单位：重庆市科学技术协会</w:t>
      </w:r>
    </w:p>
    <w:p w:rsidR="000D5B87" w:rsidRDefault="0034191D">
      <w:pPr>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主办单位：重庆工程师联合体</w:t>
      </w:r>
    </w:p>
    <w:p w:rsidR="000D5B87" w:rsidRDefault="0034191D">
      <w:pPr>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承办单位：重庆市工程师协会</w:t>
      </w:r>
    </w:p>
    <w:p w:rsidR="000D5B87" w:rsidRDefault="0034191D">
      <w:pPr>
        <w:ind w:firstLineChars="700" w:firstLine="22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重庆环大学创新创业服务港</w:t>
      </w:r>
    </w:p>
    <w:p w:rsidR="000D5B87" w:rsidRDefault="0034191D">
      <w:pPr>
        <w:ind w:firstLineChars="700" w:firstLine="22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重庆市北碚区科学技术协会</w:t>
      </w:r>
    </w:p>
    <w:p w:rsidR="000D5B87" w:rsidRDefault="0034191D">
      <w:pPr>
        <w:ind w:firstLineChars="700" w:firstLine="22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重庆市北碚区工商业联合会</w:t>
      </w:r>
    </w:p>
    <w:p w:rsidR="000D5B87" w:rsidRDefault="0034191D">
      <w:pPr>
        <w:ind w:firstLineChars="700" w:firstLine="22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西南大学（重庆）产业技术研究院</w:t>
      </w:r>
    </w:p>
    <w:p w:rsidR="000D5B87" w:rsidRDefault="0034191D">
      <w:pPr>
        <w:ind w:firstLineChars="700" w:firstLine="22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重庆市北碚区工程师协会</w:t>
      </w:r>
    </w:p>
    <w:p w:rsidR="000D5B87" w:rsidRDefault="0034191D">
      <w:pPr>
        <w:spacing w:line="59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二、会议时间</w:t>
      </w:r>
    </w:p>
    <w:p w:rsidR="000D5B87" w:rsidRDefault="0034191D">
      <w:pPr>
        <w:spacing w:line="59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2024</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25</w:t>
      </w:r>
      <w:r>
        <w:rPr>
          <w:rFonts w:ascii="方正仿宋_GBK" w:eastAsia="方正仿宋_GBK" w:hAnsi="方正仿宋_GBK" w:cs="方正仿宋_GBK" w:hint="eastAsia"/>
          <w:sz w:val="32"/>
          <w:szCs w:val="32"/>
        </w:rPr>
        <w:t>日（星期二）下午</w:t>
      </w:r>
      <w:r>
        <w:rPr>
          <w:rFonts w:ascii="方正仿宋_GBK" w:eastAsia="方正仿宋_GBK" w:hAnsi="方正仿宋_GBK" w:cs="方正仿宋_GBK" w:hint="eastAsia"/>
          <w:sz w:val="32"/>
          <w:szCs w:val="32"/>
        </w:rPr>
        <w:t>14:30-16:30</w:t>
      </w:r>
    </w:p>
    <w:p w:rsidR="000D5B87" w:rsidRDefault="0034191D">
      <w:pPr>
        <w:spacing w:line="59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三、会议地点</w:t>
      </w:r>
    </w:p>
    <w:p w:rsidR="000D5B87" w:rsidRDefault="0034191D">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西南大学（重庆）产业技术研究院多功能厅，重庆市北碚区天生路</w:t>
      </w:r>
      <w:r>
        <w:rPr>
          <w:rFonts w:ascii="方正仿宋_GBK" w:eastAsia="方正仿宋_GBK" w:hAnsi="方正仿宋_GBK" w:cs="方正仿宋_GBK" w:hint="eastAsia"/>
          <w:sz w:val="32"/>
          <w:szCs w:val="32"/>
        </w:rPr>
        <w:t>85</w:t>
      </w:r>
      <w:r>
        <w:rPr>
          <w:rFonts w:ascii="方正仿宋_GBK" w:eastAsia="方正仿宋_GBK" w:hAnsi="方正仿宋_GBK" w:cs="方正仿宋_GBK" w:hint="eastAsia"/>
          <w:sz w:val="32"/>
          <w:szCs w:val="32"/>
        </w:rPr>
        <w:t>号（西南大学</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号门外），导航可达。</w:t>
      </w:r>
    </w:p>
    <w:p w:rsidR="000D5B87" w:rsidRDefault="0034191D">
      <w:pPr>
        <w:spacing w:line="59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四、会议内容</w:t>
      </w:r>
    </w:p>
    <w:p w:rsidR="000D5B87" w:rsidRDefault="0034191D">
      <w:pPr>
        <w:spacing w:line="590" w:lineRule="exact"/>
        <w:ind w:firstLineChars="200" w:firstLine="560"/>
        <w:rPr>
          <w:rFonts w:ascii="方正仿宋_GBK" w:eastAsia="方正仿宋_GBK" w:hAnsi="方正仿宋_GBK" w:cs="方正仿宋_GBK"/>
          <w:spacing w:val="-20"/>
          <w:sz w:val="32"/>
          <w:szCs w:val="32"/>
        </w:rPr>
      </w:pPr>
      <w:r>
        <w:rPr>
          <w:rFonts w:ascii="方正仿宋_GBK" w:eastAsia="方正仿宋_GBK" w:hAnsi="方正仿宋_GBK" w:cs="方正仿宋_GBK" w:hint="eastAsia"/>
          <w:spacing w:val="-20"/>
          <w:sz w:val="32"/>
          <w:szCs w:val="32"/>
        </w:rPr>
        <w:t>（一）主题报告</w:t>
      </w:r>
      <w:proofErr w:type="gramStart"/>
      <w:r>
        <w:rPr>
          <w:rFonts w:ascii="方正仿宋_GBK" w:eastAsia="方正仿宋_GBK" w:hAnsi="方正仿宋_GBK" w:cs="方正仿宋_GBK" w:hint="eastAsia"/>
          <w:spacing w:val="-20"/>
          <w:sz w:val="32"/>
          <w:szCs w:val="32"/>
        </w:rPr>
        <w:t>一</w:t>
      </w:r>
      <w:proofErr w:type="gramEnd"/>
      <w:r>
        <w:rPr>
          <w:rFonts w:ascii="方正仿宋_GBK" w:eastAsia="方正仿宋_GBK" w:hAnsi="方正仿宋_GBK" w:cs="方正仿宋_GBK" w:hint="eastAsia"/>
          <w:spacing w:val="-20"/>
          <w:sz w:val="32"/>
          <w:szCs w:val="32"/>
        </w:rPr>
        <w:t>：《高价植专利培育—从创意到资产的增值路径》</w:t>
      </w:r>
    </w:p>
    <w:p w:rsidR="000D5B87" w:rsidRDefault="0034191D">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主讲人：黄书凯</w:t>
      </w:r>
    </w:p>
    <w:p w:rsidR="000D5B87" w:rsidRDefault="0034191D">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现任强大知识产权集团的董事长，自</w:t>
      </w:r>
      <w:r>
        <w:rPr>
          <w:rFonts w:ascii="方正仿宋_GBK" w:eastAsia="方正仿宋_GBK" w:hAnsi="方正仿宋_GBK" w:cs="方正仿宋_GBK" w:hint="eastAsia"/>
          <w:sz w:val="32"/>
          <w:szCs w:val="32"/>
        </w:rPr>
        <w:t>1999</w:t>
      </w:r>
      <w:r>
        <w:rPr>
          <w:rFonts w:ascii="方正仿宋_GBK" w:eastAsia="方正仿宋_GBK" w:hAnsi="方正仿宋_GBK" w:cs="方正仿宋_GBK" w:hint="eastAsia"/>
          <w:sz w:val="32"/>
          <w:szCs w:val="32"/>
        </w:rPr>
        <w:t>年起深耕知识产权领域，拥有近二十年的深厚行业积淀，是重庆知识产权行业的重要开拓者。在构建企业知识产权与标准化战略、推动专利技术的有效转化与应用方面积累了大量实战经验和成功案例。荣获国家首推、重庆唯一的</w:t>
      </w:r>
      <w:r>
        <w:rPr>
          <w:rFonts w:ascii="方正仿宋_GBK" w:eastAsia="方正仿宋_GBK" w:hAnsi="方正仿宋_GBK" w:cs="方正仿宋_GBK" w:hint="eastAsia"/>
          <w:sz w:val="32"/>
          <w:szCs w:val="32"/>
        </w:rPr>
        <w:t>ISO 56005</w:t>
      </w:r>
      <w:r>
        <w:rPr>
          <w:rFonts w:ascii="方正仿宋_GBK" w:eastAsia="方正仿宋_GBK" w:hAnsi="方正仿宋_GBK" w:cs="方正仿宋_GBK" w:hint="eastAsia"/>
          <w:sz w:val="32"/>
          <w:szCs w:val="32"/>
        </w:rPr>
        <w:t>创新管理师资格，中国标准化研究院颁发的国际标准化人才，担任重庆市专利代理师协会会长、国家知识产权运营公共服务平台金融创新（横琴）试点平台（七弦琴国家知识产权教育网）实务指导专家、广西民族大学校广西知识产权发展研究院研究员、重庆理工大学重庆知识产权学院学业</w:t>
      </w:r>
      <w:r>
        <w:rPr>
          <w:rFonts w:ascii="方正仿宋_GBK" w:eastAsia="方正仿宋_GBK" w:hAnsi="方正仿宋_GBK" w:cs="方正仿宋_GBK" w:hint="eastAsia"/>
          <w:sz w:val="32"/>
          <w:szCs w:val="32"/>
        </w:rPr>
        <w:t>职业规划校外导师、重庆大学法学院校外法律硕士兼职导师。</w:t>
      </w:r>
    </w:p>
    <w:p w:rsidR="000D5B87" w:rsidRDefault="0034191D">
      <w:pPr>
        <w:spacing w:line="590" w:lineRule="exact"/>
        <w:ind w:firstLineChars="200" w:firstLine="560"/>
        <w:rPr>
          <w:rFonts w:ascii="方正仿宋_GBK" w:eastAsia="方正仿宋_GBK" w:hAnsi="方正仿宋_GBK" w:cs="方正仿宋_GBK"/>
          <w:spacing w:val="-20"/>
          <w:sz w:val="32"/>
          <w:szCs w:val="32"/>
        </w:rPr>
      </w:pPr>
      <w:r>
        <w:rPr>
          <w:rFonts w:ascii="方正仿宋_GBK" w:eastAsia="方正仿宋_GBK" w:hAnsi="方正仿宋_GBK" w:cs="方正仿宋_GBK" w:hint="eastAsia"/>
          <w:spacing w:val="-20"/>
          <w:sz w:val="32"/>
          <w:szCs w:val="32"/>
        </w:rPr>
        <w:t>（二）主题报告二：《科技创新中的专利风险识别与专利诉讼策略》</w:t>
      </w:r>
    </w:p>
    <w:p w:rsidR="000D5B87" w:rsidRDefault="0034191D">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主讲人：何</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涛</w:t>
      </w:r>
    </w:p>
    <w:p w:rsidR="000D5B87" w:rsidRDefault="0034191D">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硕士研究生，</w:t>
      </w:r>
      <w:r>
        <w:rPr>
          <w:rFonts w:ascii="方正仿宋_GBK" w:eastAsia="方正仿宋_GBK" w:hAnsi="方正仿宋_GBK" w:cs="方正仿宋_GBK" w:hint="eastAsia"/>
          <w:sz w:val="32"/>
          <w:szCs w:val="32"/>
        </w:rPr>
        <w:t>8</w:t>
      </w:r>
      <w:r>
        <w:rPr>
          <w:rFonts w:ascii="方正仿宋_GBK" w:eastAsia="方正仿宋_GBK" w:hAnsi="方正仿宋_GBK" w:cs="方正仿宋_GBK" w:hint="eastAsia"/>
          <w:sz w:val="32"/>
          <w:szCs w:val="32"/>
        </w:rPr>
        <w:t>年知识产权工作经验，现任西南知识产权集团专利咨询分析总监、高级专利分析师，原国家知识产权局专利审查员、</w:t>
      </w:r>
      <w:proofErr w:type="gramStart"/>
      <w:r>
        <w:rPr>
          <w:rFonts w:ascii="方正仿宋_GBK" w:eastAsia="方正仿宋_GBK" w:hAnsi="方正仿宋_GBK" w:cs="方正仿宋_GBK" w:hint="eastAsia"/>
          <w:sz w:val="32"/>
          <w:szCs w:val="32"/>
        </w:rPr>
        <w:t>专利质评员</w:t>
      </w:r>
      <w:proofErr w:type="gramEnd"/>
      <w:r>
        <w:rPr>
          <w:rFonts w:ascii="方正仿宋_GBK" w:eastAsia="方正仿宋_GBK" w:hAnsi="方正仿宋_GBK" w:cs="方正仿宋_GBK" w:hint="eastAsia"/>
          <w:sz w:val="32"/>
          <w:szCs w:val="32"/>
        </w:rPr>
        <w:t>，曾担任锂电池材料上市龙头企业知识产权</w:t>
      </w:r>
      <w:r>
        <w:rPr>
          <w:rFonts w:ascii="方正仿宋_GBK" w:eastAsia="方正仿宋_GBK" w:hAnsi="方正仿宋_GBK" w:cs="方正仿宋_GBK" w:hint="eastAsia"/>
          <w:sz w:val="32"/>
          <w:szCs w:val="32"/>
        </w:rPr>
        <w:lastRenderedPageBreak/>
        <w:t>经理、国内知名知识产权服务机构知识产权经理、分析咨询高级顾问。先后主导参与“锂电池产业专利布局分析研究”“知名企业海内外专利挖掘与布局”</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“上市企业海内外专利风险评估及诉讼应对”等项目多项。</w:t>
      </w:r>
    </w:p>
    <w:p w:rsidR="000D5B87" w:rsidRDefault="0034191D">
      <w:pPr>
        <w:spacing w:line="59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五、报名方式</w:t>
      </w:r>
    </w:p>
    <w:p w:rsidR="000D5B87" w:rsidRDefault="0034191D">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请参会</w:t>
      </w:r>
      <w:r>
        <w:rPr>
          <w:rFonts w:ascii="方正仿宋_GBK" w:eastAsia="方正仿宋_GBK" w:hAnsi="方正仿宋_GBK" w:cs="方正仿宋_GBK" w:hint="eastAsia"/>
          <w:sz w:val="32"/>
          <w:szCs w:val="32"/>
        </w:rPr>
        <w:t>人员于</w:t>
      </w:r>
      <w:r>
        <w:rPr>
          <w:rFonts w:ascii="方正仿宋_GBK" w:eastAsia="方正仿宋_GBK" w:hAnsi="方正仿宋_GBK" w:cs="方正仿宋_GBK" w:hint="eastAsia"/>
          <w:sz w:val="32"/>
          <w:szCs w:val="32"/>
        </w:rPr>
        <w:t>2024</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21</w:t>
      </w:r>
      <w:r>
        <w:rPr>
          <w:rFonts w:ascii="方正仿宋_GBK" w:eastAsia="方正仿宋_GBK" w:hAnsi="方正仿宋_GBK" w:cs="方正仿宋_GBK" w:hint="eastAsia"/>
          <w:sz w:val="32"/>
          <w:szCs w:val="32"/>
        </w:rPr>
        <w:t>日前</w:t>
      </w:r>
      <w:proofErr w:type="gramStart"/>
      <w:r>
        <w:rPr>
          <w:rFonts w:ascii="方正仿宋_GBK" w:eastAsia="方正仿宋_GBK" w:hAnsi="方正仿宋_GBK" w:cs="方正仿宋_GBK" w:hint="eastAsia"/>
          <w:sz w:val="32"/>
          <w:szCs w:val="32"/>
        </w:rPr>
        <w:t>使用微信扫描</w:t>
      </w:r>
      <w:proofErr w:type="gramEnd"/>
      <w:r>
        <w:rPr>
          <w:rFonts w:ascii="方正仿宋_GBK" w:eastAsia="方正仿宋_GBK" w:hAnsi="方正仿宋_GBK" w:cs="方正仿宋_GBK" w:hint="eastAsia"/>
          <w:sz w:val="32"/>
          <w:szCs w:val="32"/>
        </w:rPr>
        <w:t>下方</w:t>
      </w:r>
      <w:proofErr w:type="gramStart"/>
      <w:r>
        <w:rPr>
          <w:rFonts w:ascii="方正仿宋_GBK" w:eastAsia="方正仿宋_GBK" w:hAnsi="方正仿宋_GBK" w:cs="方正仿宋_GBK" w:hint="eastAsia"/>
          <w:sz w:val="32"/>
          <w:szCs w:val="32"/>
        </w:rPr>
        <w:t>二维码填写</w:t>
      </w:r>
      <w:proofErr w:type="gramEnd"/>
      <w:r>
        <w:rPr>
          <w:rFonts w:ascii="方正仿宋_GBK" w:eastAsia="方正仿宋_GBK" w:hAnsi="方正仿宋_GBK" w:cs="方正仿宋_GBK" w:hint="eastAsia"/>
          <w:sz w:val="32"/>
          <w:szCs w:val="32"/>
        </w:rPr>
        <w:t>报名信息，或填写《参会回执》（附件）发送至指定邮箱</w:t>
      </w:r>
      <w:r>
        <w:rPr>
          <w:rFonts w:ascii="方正仿宋_GBK" w:eastAsia="方正仿宋_GBK" w:hAnsi="方正仿宋_GBK" w:cs="方正仿宋_GBK" w:hint="eastAsia"/>
          <w:sz w:val="32"/>
          <w:szCs w:val="32"/>
        </w:rPr>
        <w:t>282915664@</w:t>
      </w:r>
      <w:r>
        <w:rPr>
          <w:rFonts w:ascii="方正仿宋_GBK" w:eastAsia="方正仿宋_GBK" w:hAnsi="方正仿宋_GBK" w:cs="方正仿宋_GBK" w:hint="eastAsia"/>
          <w:sz w:val="32"/>
          <w:szCs w:val="32"/>
        </w:rPr>
        <w:tab/>
        <w:t>qq.com</w:t>
      </w:r>
      <w:r>
        <w:rPr>
          <w:rFonts w:ascii="方正仿宋_GBK" w:eastAsia="方正仿宋_GBK" w:hAnsi="方正仿宋_GBK" w:cs="方正仿宋_GBK" w:hint="eastAsia"/>
          <w:sz w:val="32"/>
          <w:szCs w:val="32"/>
        </w:rPr>
        <w:t>。</w:t>
      </w:r>
    </w:p>
    <w:p w:rsidR="000D5B87" w:rsidRDefault="0034191D">
      <w:pPr>
        <w:spacing w:line="590" w:lineRule="exact"/>
        <w:rPr>
          <w:rFonts w:ascii="方正黑体_GBK" w:eastAsia="方正黑体_GBK" w:hAnsi="方正黑体_GBK" w:cs="方正黑体_GBK"/>
          <w:sz w:val="32"/>
          <w:szCs w:val="32"/>
        </w:rPr>
      </w:pPr>
      <w:r>
        <w:rPr>
          <w:rFonts w:ascii="方正仿宋_GBK" w:eastAsia="方正仿宋_GBK" w:hAnsi="方正仿宋_GBK" w:cs="方正仿宋_GBK" w:hint="eastAsia"/>
          <w:b/>
          <w:bCs/>
          <w:noProof/>
          <w:sz w:val="32"/>
          <w:szCs w:val="32"/>
        </w:rPr>
        <w:drawing>
          <wp:anchor distT="0" distB="0" distL="114300" distR="114300" simplePos="0" relativeHeight="251658240" behindDoc="0" locked="0" layoutInCell="1" allowOverlap="1">
            <wp:simplePos x="0" y="0"/>
            <wp:positionH relativeFrom="column">
              <wp:posOffset>1733550</wp:posOffset>
            </wp:positionH>
            <wp:positionV relativeFrom="paragraph">
              <wp:posOffset>118745</wp:posOffset>
            </wp:positionV>
            <wp:extent cx="2051685" cy="2051685"/>
            <wp:effectExtent l="0" t="0" r="5715" b="5715"/>
            <wp:wrapTopAndBottom/>
            <wp:docPr id="3" name="图片 3" descr="a0e30053a522663cb679193734211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0e30053a522663cb6791937342111f"/>
                    <pic:cNvPicPr>
                      <a:picLocks noChangeAspect="1"/>
                    </pic:cNvPicPr>
                  </pic:nvPicPr>
                  <pic:blipFill>
                    <a:blip r:embed="rId5"/>
                    <a:stretch>
                      <a:fillRect/>
                    </a:stretch>
                  </pic:blipFill>
                  <pic:spPr>
                    <a:xfrm>
                      <a:off x="0" y="0"/>
                      <a:ext cx="2051685" cy="2051685"/>
                    </a:xfrm>
                    <a:prstGeom prst="rect">
                      <a:avLst/>
                    </a:prstGeom>
                  </pic:spPr>
                </pic:pic>
              </a:graphicData>
            </a:graphic>
          </wp:anchor>
        </w:drawing>
      </w:r>
      <w:r>
        <w:rPr>
          <w:rFonts w:ascii="方正仿宋_GBK" w:eastAsia="方正仿宋_GBK" w:hAnsi="方正仿宋_GBK" w:cs="方正仿宋_GBK" w:hint="eastAsia"/>
          <w:b/>
          <w:bCs/>
          <w:sz w:val="32"/>
          <w:szCs w:val="32"/>
        </w:rPr>
        <w:t xml:space="preserve">    </w:t>
      </w:r>
      <w:r>
        <w:rPr>
          <w:rFonts w:ascii="方正仿宋_GBK" w:eastAsia="方正仿宋_GBK" w:hAnsi="方正仿宋_GBK" w:cs="方正仿宋_GBK" w:hint="eastAsia"/>
          <w:b/>
          <w:bCs/>
          <w:sz w:val="32"/>
          <w:szCs w:val="32"/>
        </w:rPr>
        <w:t>六、</w:t>
      </w:r>
      <w:r>
        <w:rPr>
          <w:rFonts w:ascii="方正黑体_GBK" w:eastAsia="方正黑体_GBK" w:hAnsi="方正黑体_GBK" w:cs="方正黑体_GBK" w:hint="eastAsia"/>
          <w:sz w:val="32"/>
          <w:szCs w:val="32"/>
        </w:rPr>
        <w:t>其他事宜</w:t>
      </w:r>
    </w:p>
    <w:p w:rsidR="000D5B87" w:rsidRDefault="0034191D">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会议地点车位紧张，请参会代表尽量乘坐公共交通：地铁</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号线西南大学站</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号口步行</w:t>
      </w:r>
      <w:r>
        <w:rPr>
          <w:rFonts w:ascii="方正仿宋_GBK" w:eastAsia="方正仿宋_GBK" w:hAnsi="方正仿宋_GBK" w:cs="方正仿宋_GBK" w:hint="eastAsia"/>
          <w:sz w:val="32"/>
          <w:szCs w:val="32"/>
        </w:rPr>
        <w:t>240</w:t>
      </w:r>
      <w:r>
        <w:rPr>
          <w:rFonts w:ascii="方正仿宋_GBK" w:eastAsia="方正仿宋_GBK" w:hAnsi="方正仿宋_GBK" w:cs="方正仿宋_GBK" w:hint="eastAsia"/>
          <w:sz w:val="32"/>
          <w:szCs w:val="32"/>
        </w:rPr>
        <w:t>米。</w:t>
      </w:r>
    </w:p>
    <w:p w:rsidR="000D5B87" w:rsidRDefault="0034191D">
      <w:pPr>
        <w:spacing w:line="59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七、联系方式</w:t>
      </w:r>
    </w:p>
    <w:p w:rsidR="000D5B87" w:rsidRDefault="0034191D">
      <w:pPr>
        <w:spacing w:line="590" w:lineRule="exact"/>
        <w:ind w:leftChars="304" w:left="1278" w:hangingChars="200" w:hanging="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李</w:t>
      </w:r>
      <w:r>
        <w:rPr>
          <w:rFonts w:ascii="方正仿宋_GBK" w:eastAsia="方正仿宋_GBK" w:hAnsi="方正仿宋_GBK" w:cs="方正仿宋_GBK" w:hint="eastAsia"/>
          <w:sz w:val="32"/>
          <w:szCs w:val="32"/>
        </w:rPr>
        <w:t xml:space="preserve">  </w:t>
      </w:r>
      <w:proofErr w:type="gramStart"/>
      <w:r>
        <w:rPr>
          <w:rFonts w:ascii="方正仿宋_GBK" w:eastAsia="方正仿宋_GBK" w:hAnsi="方正仿宋_GBK" w:cs="方正仿宋_GBK" w:hint="eastAsia"/>
          <w:sz w:val="32"/>
          <w:szCs w:val="32"/>
        </w:rPr>
        <w:t>娟</w:t>
      </w:r>
      <w:proofErr w:type="gramEnd"/>
      <w:r>
        <w:rPr>
          <w:rFonts w:ascii="方正仿宋_GBK" w:eastAsia="方正仿宋_GBK" w:hAnsi="方正仿宋_GBK" w:cs="方正仿宋_GBK" w:hint="eastAsia"/>
          <w:sz w:val="32"/>
          <w:szCs w:val="32"/>
        </w:rPr>
        <w:t xml:space="preserve">  023-63170377  19923250771</w:t>
      </w:r>
    </w:p>
    <w:p w:rsidR="000D5B87" w:rsidRDefault="0034191D">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萍</w:t>
      </w:r>
      <w:r>
        <w:rPr>
          <w:rFonts w:ascii="方正仿宋_GBK" w:eastAsia="方正仿宋_GBK" w:hAnsi="方正仿宋_GBK" w:cs="方正仿宋_GBK" w:hint="eastAsia"/>
          <w:sz w:val="32"/>
          <w:szCs w:val="32"/>
        </w:rPr>
        <w:t xml:space="preserve">  023-63170377  17338378236</w:t>
      </w:r>
    </w:p>
    <w:p w:rsidR="000D5B87" w:rsidRDefault="000D5B87">
      <w:pPr>
        <w:spacing w:line="590" w:lineRule="exact"/>
        <w:ind w:firstLineChars="200" w:firstLine="640"/>
        <w:rPr>
          <w:rFonts w:ascii="方正仿宋_GBK" w:eastAsia="方正仿宋_GBK" w:hAnsi="方正仿宋_GBK" w:cs="方正仿宋_GBK"/>
          <w:sz w:val="32"/>
          <w:szCs w:val="32"/>
        </w:rPr>
      </w:pPr>
    </w:p>
    <w:p w:rsidR="000D5B87" w:rsidRDefault="000D5B87">
      <w:pPr>
        <w:spacing w:line="590" w:lineRule="exact"/>
        <w:rPr>
          <w:rFonts w:ascii="方正仿宋_GBK" w:eastAsia="方正仿宋_GBK" w:hAnsi="方正仿宋_GBK" w:cs="方正仿宋_GBK"/>
          <w:sz w:val="32"/>
          <w:szCs w:val="32"/>
        </w:rPr>
      </w:pPr>
    </w:p>
    <w:p w:rsidR="000D5B87" w:rsidRDefault="0034191D">
      <w:pPr>
        <w:spacing w:line="590" w:lineRule="exact"/>
        <w:rPr>
          <w:rFonts w:ascii="方正黑体_GBK" w:eastAsia="方正黑体_GBK" w:hAnsi="方正黑体_GBK" w:cs="方正黑体_GBK"/>
          <w:sz w:val="36"/>
          <w:szCs w:val="36"/>
        </w:rPr>
      </w:pPr>
      <w:r>
        <w:rPr>
          <w:rFonts w:ascii="方正黑体_GBK" w:eastAsia="方正黑体_GBK" w:hAnsi="方正黑体_GBK" w:cs="方正黑体_GBK" w:hint="eastAsia"/>
          <w:sz w:val="36"/>
          <w:szCs w:val="36"/>
        </w:rPr>
        <w:t>附件</w:t>
      </w:r>
    </w:p>
    <w:p w:rsidR="000D5B87" w:rsidRDefault="000D5B87">
      <w:pPr>
        <w:spacing w:line="590" w:lineRule="exact"/>
        <w:rPr>
          <w:rFonts w:ascii="方正黑体_GBK" w:eastAsia="方正黑体_GBK" w:hAnsi="方正黑体_GBK" w:cs="方正黑体_GBK"/>
          <w:sz w:val="32"/>
          <w:szCs w:val="32"/>
        </w:rPr>
      </w:pPr>
    </w:p>
    <w:p w:rsidR="000D5B87" w:rsidRDefault="0034191D">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“工程领航·才智飞扬”卓越工程师大讲堂（第四期）</w:t>
      </w:r>
    </w:p>
    <w:p w:rsidR="000D5B87" w:rsidRDefault="0034191D">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参会回执</w:t>
      </w:r>
    </w:p>
    <w:tbl>
      <w:tblPr>
        <w:tblStyle w:val="a5"/>
        <w:tblpPr w:leftFromText="180" w:rightFromText="180" w:vertAnchor="page" w:horzAnchor="page" w:tblpX="927" w:tblpY="5339"/>
        <w:tblOverlap w:val="never"/>
        <w:tblW w:w="10660" w:type="dxa"/>
        <w:tblLayout w:type="fixed"/>
        <w:tblLook w:val="04A0" w:firstRow="1" w:lastRow="0" w:firstColumn="1" w:lastColumn="0" w:noHBand="0" w:noVBand="1"/>
      </w:tblPr>
      <w:tblGrid>
        <w:gridCol w:w="1990"/>
        <w:gridCol w:w="3340"/>
        <w:gridCol w:w="2665"/>
        <w:gridCol w:w="2665"/>
      </w:tblGrid>
      <w:tr w:rsidR="000D5B87">
        <w:trPr>
          <w:trHeight w:val="680"/>
        </w:trPr>
        <w:tc>
          <w:tcPr>
            <w:tcW w:w="1990" w:type="dxa"/>
            <w:vAlign w:val="center"/>
          </w:tcPr>
          <w:p w:rsidR="000D5B87" w:rsidRDefault="0034191D">
            <w:pPr>
              <w:jc w:val="center"/>
              <w:rPr>
                <w:rFonts w:ascii="方正黑体_GBK" w:eastAsia="方正黑体_GBK" w:hAnsi="方正黑体_GBK" w:cs="方正黑体_GBK"/>
                <w:sz w:val="28"/>
                <w:szCs w:val="36"/>
              </w:rPr>
            </w:pPr>
            <w:r>
              <w:rPr>
                <w:rFonts w:ascii="方正黑体_GBK" w:eastAsia="方正黑体_GBK" w:hAnsi="方正黑体_GBK" w:cs="方正黑体_GBK" w:hint="eastAsia"/>
                <w:sz w:val="28"/>
                <w:szCs w:val="36"/>
              </w:rPr>
              <w:t>姓名</w:t>
            </w:r>
          </w:p>
        </w:tc>
        <w:tc>
          <w:tcPr>
            <w:tcW w:w="3340" w:type="dxa"/>
            <w:vAlign w:val="center"/>
          </w:tcPr>
          <w:p w:rsidR="000D5B87" w:rsidRDefault="0034191D">
            <w:pPr>
              <w:jc w:val="center"/>
              <w:rPr>
                <w:rFonts w:ascii="方正黑体_GBK" w:eastAsia="方正黑体_GBK" w:hAnsi="方正黑体_GBK" w:cs="方正黑体_GBK"/>
                <w:sz w:val="28"/>
                <w:szCs w:val="36"/>
              </w:rPr>
            </w:pPr>
            <w:r>
              <w:rPr>
                <w:rFonts w:ascii="方正黑体_GBK" w:eastAsia="方正黑体_GBK" w:hAnsi="方正黑体_GBK" w:cs="方正黑体_GBK" w:hint="eastAsia"/>
                <w:sz w:val="28"/>
                <w:szCs w:val="36"/>
              </w:rPr>
              <w:t>单位</w:t>
            </w:r>
          </w:p>
        </w:tc>
        <w:tc>
          <w:tcPr>
            <w:tcW w:w="2665" w:type="dxa"/>
            <w:vAlign w:val="center"/>
          </w:tcPr>
          <w:p w:rsidR="000D5B87" w:rsidRDefault="0034191D">
            <w:pPr>
              <w:jc w:val="center"/>
              <w:rPr>
                <w:rFonts w:ascii="方正黑体_GBK" w:eastAsia="方正黑体_GBK" w:hAnsi="方正黑体_GBK" w:cs="方正黑体_GBK"/>
                <w:sz w:val="28"/>
                <w:szCs w:val="36"/>
              </w:rPr>
            </w:pPr>
            <w:r>
              <w:rPr>
                <w:rFonts w:ascii="方正黑体_GBK" w:eastAsia="方正黑体_GBK" w:hAnsi="方正黑体_GBK" w:cs="方正黑体_GBK" w:hint="eastAsia"/>
                <w:sz w:val="28"/>
                <w:szCs w:val="36"/>
              </w:rPr>
              <w:t>联系电话</w:t>
            </w:r>
          </w:p>
        </w:tc>
        <w:tc>
          <w:tcPr>
            <w:tcW w:w="2665" w:type="dxa"/>
            <w:vAlign w:val="center"/>
          </w:tcPr>
          <w:p w:rsidR="000D5B87" w:rsidRDefault="0034191D">
            <w:pPr>
              <w:jc w:val="center"/>
              <w:rPr>
                <w:rFonts w:ascii="方正黑体_GBK" w:eastAsia="方正黑体_GBK" w:hAnsi="方正黑体_GBK" w:cs="方正黑体_GBK"/>
                <w:sz w:val="28"/>
                <w:szCs w:val="36"/>
              </w:rPr>
            </w:pPr>
            <w:r>
              <w:rPr>
                <w:rFonts w:ascii="方正黑体_GBK" w:eastAsia="方正黑体_GBK" w:hAnsi="方正黑体_GBK" w:cs="方正黑体_GBK" w:hint="eastAsia"/>
                <w:sz w:val="28"/>
                <w:szCs w:val="36"/>
              </w:rPr>
              <w:t>备注</w:t>
            </w:r>
          </w:p>
        </w:tc>
      </w:tr>
      <w:tr w:rsidR="000D5B87">
        <w:trPr>
          <w:trHeight w:val="907"/>
        </w:trPr>
        <w:tc>
          <w:tcPr>
            <w:tcW w:w="1990" w:type="dxa"/>
            <w:vAlign w:val="center"/>
          </w:tcPr>
          <w:p w:rsidR="000D5B87" w:rsidRDefault="000D5B87">
            <w:pPr>
              <w:jc w:val="center"/>
              <w:rPr>
                <w:rFonts w:ascii="方正黑体_GBK" w:eastAsia="方正黑体_GBK" w:hAnsi="方正黑体_GBK" w:cs="方正黑体_GBK"/>
                <w:sz w:val="36"/>
                <w:szCs w:val="44"/>
              </w:rPr>
            </w:pPr>
          </w:p>
        </w:tc>
        <w:tc>
          <w:tcPr>
            <w:tcW w:w="3340" w:type="dxa"/>
            <w:vAlign w:val="center"/>
          </w:tcPr>
          <w:p w:rsidR="000D5B87" w:rsidRDefault="000D5B87">
            <w:pPr>
              <w:jc w:val="center"/>
              <w:rPr>
                <w:rFonts w:ascii="方正黑体_GBK" w:eastAsia="方正黑体_GBK" w:hAnsi="方正黑体_GBK" w:cs="方正黑体_GBK"/>
                <w:sz w:val="36"/>
                <w:szCs w:val="44"/>
              </w:rPr>
            </w:pPr>
          </w:p>
        </w:tc>
        <w:tc>
          <w:tcPr>
            <w:tcW w:w="2665" w:type="dxa"/>
            <w:vAlign w:val="center"/>
          </w:tcPr>
          <w:p w:rsidR="000D5B87" w:rsidRDefault="000D5B87">
            <w:pPr>
              <w:jc w:val="center"/>
              <w:rPr>
                <w:rFonts w:ascii="方正黑体_GBK" w:eastAsia="方正黑体_GBK" w:hAnsi="方正黑体_GBK" w:cs="方正黑体_GBK"/>
                <w:sz w:val="36"/>
                <w:szCs w:val="44"/>
              </w:rPr>
            </w:pPr>
          </w:p>
        </w:tc>
        <w:tc>
          <w:tcPr>
            <w:tcW w:w="2665" w:type="dxa"/>
            <w:vAlign w:val="center"/>
          </w:tcPr>
          <w:p w:rsidR="000D5B87" w:rsidRDefault="000D5B87">
            <w:pPr>
              <w:jc w:val="center"/>
              <w:rPr>
                <w:rFonts w:ascii="方正黑体_GBK" w:eastAsia="方正黑体_GBK" w:hAnsi="方正黑体_GBK" w:cs="方正黑体_GBK"/>
                <w:sz w:val="36"/>
                <w:szCs w:val="44"/>
              </w:rPr>
            </w:pPr>
          </w:p>
        </w:tc>
      </w:tr>
    </w:tbl>
    <w:p w:rsidR="000D5B87" w:rsidRDefault="000D5B87">
      <w:pPr>
        <w:spacing w:line="590" w:lineRule="exact"/>
        <w:rPr>
          <w:rFonts w:ascii="方正黑体_GBK" w:eastAsia="方正黑体_GBK" w:hAnsi="方正黑体_GBK" w:cs="方正黑体_GBK"/>
          <w:sz w:val="32"/>
          <w:szCs w:val="32"/>
        </w:rPr>
      </w:pPr>
    </w:p>
    <w:p w:rsidR="000D5B87" w:rsidRDefault="000D5B87">
      <w:pPr>
        <w:spacing w:line="590" w:lineRule="exact"/>
        <w:ind w:firstLineChars="300" w:firstLine="960"/>
        <w:rPr>
          <w:rFonts w:ascii="方正仿宋_GBK" w:eastAsia="方正仿宋_GBK" w:hAnsi="方正仿宋_GBK" w:cs="方正仿宋_GBK"/>
          <w:sz w:val="32"/>
          <w:szCs w:val="32"/>
        </w:rPr>
      </w:pPr>
    </w:p>
    <w:sectPr w:rsidR="000D5B87">
      <w:pgSz w:w="11906" w:h="16838"/>
      <w:pgMar w:top="2098" w:right="1474" w:bottom="198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AE752BF"/>
    <w:rsid w:val="000D5B87"/>
    <w:rsid w:val="0034191D"/>
    <w:rsid w:val="0E2408A9"/>
    <w:rsid w:val="1FEE1949"/>
    <w:rsid w:val="20C031F2"/>
    <w:rsid w:val="2DCA4A70"/>
    <w:rsid w:val="37A762A5"/>
    <w:rsid w:val="38A4655C"/>
    <w:rsid w:val="3ABF3CF1"/>
    <w:rsid w:val="4D374441"/>
    <w:rsid w:val="4DDE17D3"/>
    <w:rsid w:val="6AE752BF"/>
    <w:rsid w:val="7D853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C57C5335-43FE-4656-9DD0-E0D04156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180</Words>
  <Characters>1031</Characters>
  <Application>Microsoft Office Word</Application>
  <DocSecurity>4</DocSecurity>
  <Lines>8</Lines>
  <Paragraphs>2</Paragraphs>
  <ScaleCrop>false</ScaleCrop>
  <Company>其他</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Yuu</cp:lastModifiedBy>
  <cp:revision>2</cp:revision>
  <dcterms:created xsi:type="dcterms:W3CDTF">2024-06-18T08:52:00Z</dcterms:created>
  <dcterms:modified xsi:type="dcterms:W3CDTF">2024-06-18T08:52:00Z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